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57F" w:rsidRPr="00744250" w:rsidRDefault="0031657F" w:rsidP="003165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618/2021</w:t>
      </w:r>
    </w:p>
    <w:p w:rsidR="0031657F" w:rsidRPr="00744250" w:rsidRDefault="0031657F" w:rsidP="003165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4250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18/2021</w:t>
      </w:r>
    </w:p>
    <w:p w:rsidR="0031657F" w:rsidRPr="00744250" w:rsidRDefault="0031657F" w:rsidP="003165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1657F" w:rsidRPr="00744250" w:rsidRDefault="0031657F" w:rsidP="0031657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>ANEXO I</w:t>
      </w:r>
    </w:p>
    <w:p w:rsidR="0031657F" w:rsidRPr="00744250" w:rsidRDefault="0031657F" w:rsidP="0031657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31657F" w:rsidRPr="00744250" w:rsidRDefault="0031657F" w:rsidP="0031657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>PROPOSTA COMERCIAL</w:t>
      </w:r>
    </w:p>
    <w:p w:rsidR="0031657F" w:rsidRPr="00744250" w:rsidRDefault="0031657F" w:rsidP="0031657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1657F" w:rsidRPr="00744250" w:rsidTr="00032C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1657F" w:rsidRPr="00744250" w:rsidRDefault="0031657F" w:rsidP="00032C15">
            <w:pPr>
              <w:rPr>
                <w:b/>
                <w:sz w:val="24"/>
                <w:szCs w:val="24"/>
              </w:rPr>
            </w:pPr>
            <w:r w:rsidRPr="00744250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</w:tr>
      <w:tr w:rsidR="0031657F" w:rsidRPr="00744250" w:rsidTr="00032C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1657F" w:rsidRPr="00744250" w:rsidRDefault="0031657F" w:rsidP="00032C15">
            <w:pPr>
              <w:rPr>
                <w:b/>
                <w:sz w:val="24"/>
                <w:szCs w:val="24"/>
              </w:rPr>
            </w:pPr>
            <w:r w:rsidRPr="00744250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</w:tr>
      <w:tr w:rsidR="0031657F" w:rsidRPr="00744250" w:rsidTr="00032C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1657F" w:rsidRPr="00744250" w:rsidRDefault="0031657F" w:rsidP="00032C15">
            <w:pPr>
              <w:rPr>
                <w:b/>
                <w:sz w:val="24"/>
                <w:szCs w:val="24"/>
              </w:rPr>
            </w:pPr>
            <w:r w:rsidRPr="00744250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31657F" w:rsidRPr="00744250" w:rsidRDefault="0031657F" w:rsidP="00032C15">
            <w:pPr>
              <w:jc w:val="center"/>
              <w:rPr>
                <w:sz w:val="24"/>
                <w:szCs w:val="24"/>
              </w:rPr>
            </w:pPr>
            <w:r w:rsidRPr="00744250">
              <w:rPr>
                <w:b/>
                <w:sz w:val="24"/>
                <w:szCs w:val="24"/>
              </w:rPr>
              <w:t>IE</w:t>
            </w:r>
            <w:r w:rsidRPr="00744250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31657F" w:rsidRPr="00744250" w:rsidRDefault="0031657F" w:rsidP="00032C15">
            <w:pPr>
              <w:jc w:val="center"/>
              <w:rPr>
                <w:sz w:val="24"/>
                <w:szCs w:val="24"/>
              </w:rPr>
            </w:pPr>
          </w:p>
        </w:tc>
      </w:tr>
      <w:tr w:rsidR="0031657F" w:rsidRPr="00744250" w:rsidTr="00032C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1657F" w:rsidRPr="00744250" w:rsidRDefault="0031657F" w:rsidP="00032C15">
            <w:pPr>
              <w:rPr>
                <w:b/>
                <w:sz w:val="24"/>
                <w:szCs w:val="24"/>
              </w:rPr>
            </w:pPr>
            <w:r w:rsidRPr="0074425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</w:tr>
      <w:tr w:rsidR="0031657F" w:rsidRPr="00744250" w:rsidTr="00032C15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31657F" w:rsidRPr="00744250" w:rsidRDefault="0031657F" w:rsidP="00032C15">
            <w:pPr>
              <w:rPr>
                <w:b/>
                <w:sz w:val="24"/>
                <w:szCs w:val="24"/>
              </w:rPr>
            </w:pPr>
            <w:r w:rsidRPr="0074425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</w:tr>
      <w:tr w:rsidR="0031657F" w:rsidRPr="00744250" w:rsidTr="00032C15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31657F" w:rsidRPr="00744250" w:rsidRDefault="0031657F" w:rsidP="00032C15">
            <w:pPr>
              <w:rPr>
                <w:b/>
                <w:sz w:val="24"/>
                <w:szCs w:val="24"/>
              </w:rPr>
            </w:pPr>
            <w:r w:rsidRPr="00744250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</w:tr>
      <w:tr w:rsidR="0031657F" w:rsidRPr="00744250" w:rsidTr="00032C15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31657F" w:rsidRPr="00744250" w:rsidRDefault="0031657F" w:rsidP="00032C15">
            <w:pPr>
              <w:rPr>
                <w:b/>
                <w:sz w:val="24"/>
                <w:szCs w:val="24"/>
              </w:rPr>
            </w:pPr>
            <w:r w:rsidRPr="0074425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</w:tr>
      <w:tr w:rsidR="0031657F" w:rsidRPr="00744250" w:rsidTr="00032C15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657F" w:rsidRPr="00744250" w:rsidRDefault="0031657F" w:rsidP="00032C15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57F" w:rsidRPr="00744250" w:rsidRDefault="0031657F" w:rsidP="00032C1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657F" w:rsidRPr="00744250" w:rsidRDefault="0031657F" w:rsidP="00032C15">
            <w:pPr>
              <w:jc w:val="center"/>
              <w:rPr>
                <w:sz w:val="24"/>
                <w:szCs w:val="24"/>
              </w:rPr>
            </w:pPr>
            <w:r w:rsidRPr="00744250">
              <w:rPr>
                <w:sz w:val="24"/>
                <w:szCs w:val="24"/>
              </w:rPr>
              <w:t>Carimbo CNPJ</w:t>
            </w:r>
          </w:p>
        </w:tc>
      </w:tr>
    </w:tbl>
    <w:p w:rsidR="0031657F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44250">
        <w:rPr>
          <w:color w:val="000000"/>
          <w:sz w:val="24"/>
          <w:szCs w:val="24"/>
        </w:rPr>
        <w:t>Apresentamos nossa proposta para entrega dos produtos em anexo:</w:t>
      </w:r>
    </w:p>
    <w:tbl>
      <w:tblPr>
        <w:tblW w:w="9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65"/>
        <w:gridCol w:w="5540"/>
        <w:gridCol w:w="595"/>
        <w:gridCol w:w="865"/>
        <w:gridCol w:w="865"/>
      </w:tblGrid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Item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Quant.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Valor Unit.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Valor Total</w:t>
            </w: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Refrigerador duplex com sistema de refrigeração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frost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com duas portas, com capacidade de armazenamento mínima de 450 litros, cor branca. Prateleiras de vidro removíveis, gavetas de frutas e verduras, voltagem 220 volts. garantia de 12meses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tulo2"/>
              <w:spacing w:after="45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10D7B">
              <w:rPr>
                <w:sz w:val="18"/>
                <w:szCs w:val="18"/>
              </w:rPr>
              <w:t>Und</w:t>
            </w:r>
            <w:proofErr w:type="spellEnd"/>
            <w:r w:rsidRPr="00310D7B">
              <w:rPr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tulo2"/>
              <w:spacing w:after="450"/>
              <w:rPr>
                <w:sz w:val="18"/>
                <w:szCs w:val="18"/>
              </w:rPr>
            </w:pPr>
            <w:proofErr w:type="spellStart"/>
            <w:r w:rsidRPr="00310D7B">
              <w:rPr>
                <w:bCs/>
                <w:sz w:val="18"/>
                <w:szCs w:val="18"/>
              </w:rPr>
              <w:t>Cooktop</w:t>
            </w:r>
            <w:proofErr w:type="spellEnd"/>
            <w:r w:rsidRPr="00310D7B">
              <w:rPr>
                <w:bCs/>
                <w:sz w:val="18"/>
                <w:szCs w:val="18"/>
              </w:rPr>
              <w:t xml:space="preserve"> A Gás 5 Bocas Atlas </w:t>
            </w:r>
            <w:proofErr w:type="spellStart"/>
            <w:r w:rsidRPr="00310D7B">
              <w:rPr>
                <w:bCs/>
                <w:sz w:val="18"/>
                <w:szCs w:val="18"/>
              </w:rPr>
              <w:t>Agile</w:t>
            </w:r>
            <w:proofErr w:type="spellEnd"/>
            <w:r w:rsidRPr="00310D7B">
              <w:rPr>
                <w:bCs/>
                <w:sz w:val="18"/>
                <w:szCs w:val="18"/>
              </w:rPr>
              <w:t xml:space="preserve"> Vidro Temperado Preto Bivolt t</w:t>
            </w:r>
            <w:r w:rsidRPr="00310D7B">
              <w:rPr>
                <w:sz w:val="18"/>
                <w:szCs w:val="18"/>
              </w:rPr>
              <w:t xml:space="preserve">ipo: A Gás GLP Acendimento: Automático, Mesa: Vidro temperado Trempes: Individuais esmaltado. Bocas: 5. </w:t>
            </w:r>
            <w:r w:rsidRPr="00310D7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10D7B">
              <w:rPr>
                <w:sz w:val="18"/>
                <w:szCs w:val="18"/>
              </w:rPr>
              <w:t>Prazo de garantia de no mínimo 12 meses.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Forno elétrico de 44 litros (aproximadamente). Corpo interno auto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limpante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 Com dourador, luz interna, /mer. de 0 a 2 horas e termostato com variação entre 50°c e 320°c para assar, dourar, tostar e granar os alimentos. garantia 12 meses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Forno micro-ondas 220 volts, cor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branco </w:t>
            </w: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material aço inoxidável, capacidade 30 l, potência 950 watt, características adicionais com prato giratório, funções descongelamento, auto aquecimento,, um toque, mais, tratamento superficial pintura eletrostática com tinta epóxi em pó, </w:t>
            </w: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garantia 12 meses.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Ar-condicionado Split 9.000 btus - quente e frio (reverso) eficiência energética classe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A ;</w:t>
            </w:r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modos de operação automático; material painel digital - painel despensa molduras. Motor elétrico: cobre e aço polímero gabinete: </w:t>
            </w:r>
            <w:r w:rsidRPr="00310D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plástico polímero evaporador: tubos de cobre com aletas de alumínio. Velocidades 4; vazão de ar 600 (m3/h); controle remoto; tamanho do ambiente (m²) até 20 m2. Certificação do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inmetro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000615/2012; recursos: funções especiais função brisa função eco função siga-me: com um sensor no controle remoto, a função permite que a temperatura desejada seja mantida onde está localizado o controle remoto. Função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lock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função turbo função desumidificar função autolimpeza filtro proteção ativa. Filtro limpa fácil. Tripla filtragem; timer agressivo. Timer digital 24 horas. Ajustes automáticos. Compressor rotativo. saída de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ar ;</w:t>
            </w:r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saída regulável de ar. direcionadores de ar multidirecional; funcionamento; frequência 60 (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) consumo aproximado de energia - 1,085kw modo espera - standby (49w) alimentação 220 volts; recirculação de ar (m³/h) 12 meses de garantia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Ar-condicionado Split 12.000 btus - quente e frio (reverso) eficiência energética classe A; modos de operação automático; material painel digital - painel despensa molduras. Motor elétrico: cobre e aço polímero gabinete: plástico polímero evaporador: tubos de cobre com aletas de alumínio. Velocidades 4; vazão de ar 600 (m3/h); controle remoto; tamanho do ambiente (m²) até 20 m2. Certificação do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inmetro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000615/2012; recursos: funções especiais função brisa função eco função siga-me: com um sensor no controle remoto, a função permite que a temperatura desejada seja mantida onde está localizado o controle remoto. Função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lock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função turbo função desumidificar função autolimpeza filtro proteção ativa. Filtro limpa fácil. Tripla filtragem; timer agressivo. Timer digital 24 horas. Ajustes automáticos. Compressor rotativo. saída de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ar ;</w:t>
            </w:r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saída regulável de ar. direcionadores de ar multidirecional; funcionamento; frequência 60 (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) consumo aproximado de energia - 1,085kw modo espera - standby (49w) alimentação 220 volts; recirculação de ar (m³/h) 12 meses de garantia.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Tv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led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43 polegadas plana: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smart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tv plana, polegadas 43´, tecnologia da tela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led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Resolução ultra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hd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Quantidade mínima de entradas usb: 3. Local das entradas usb: 3 entradas laterais. Quantidade de entradas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hdmi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04. Local das entradas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hdmi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3 entradas laterais.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Wi-fi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integrado. Conversor digital integrado: sim. Recursos: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android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tv,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wi-fi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direct, opera apps, espelhamento de tela, tv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side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view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dlna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foto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sharing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Plus. Conteúdo da embalagem: tv 43´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led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plana, controle remoto padrão (rmt-tx102b), duas pilhas tipo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aaa</w:t>
            </w:r>
            <w:proofErr w:type="spellEnd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parafusos, manual de instruções em português e guia de inicialização rápida. certificado de garantia do fornecedor: 12 meses.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Conj.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Conjunto de panelas esmaltadas, antiaderente contendo 6 peças com fundo triplo. Com design diferenciado, fundo triplo, não solta resíduos, suporta temperaturas de até 260 graus e pode ser utilizado em diversos tipos de fogões. Confeccionado material esmaltado de primeira qualidade, com fundo triplo. Garantia mínima de 6 meses contra defeito de fabricação.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Frigideira tamanho nº 40;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esmaltada  antiaderente</w:t>
            </w:r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; dimensões 40 cm de diâmetro x 7,4 cm de altura x 3,6 mm de espessura; cabo tipo alça lateral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Escorredor de louça inox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Prato fundo; de vidro temperado branco; com abas; dimensões altura 37mm x 230mm de diâmetro capacidade 370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Copo de vidro; para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agua</w:t>
            </w:r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; capacidade mínima de 340ml; com diâmetro mínimo de 60mm e altura mínima de 130mm; incolor; liso; tipo long. drink.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Liquidificador com copo capacidade de 2 litros e facas integradas sem borracha. Facas em aço inoxidável com ângulos diferenciados para otimizar o preparo das receitas. Trava na base do copo e porta-fios., 5 velocidades e função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autoclean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: possibilita a limpeza das facas e do copo com segurança. garantia/a de 12 meses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Cafeteira elétrica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cp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15 – inox temperado, capacidade para 15 xícaras, com sistema de corda pingo, reservatório de água com indicador para medir o nível, acompanhar colher dosadora, modo de filtragem porto filtro permanente,220 volts. Garantia de 12 meses.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Panela de pressão capacidade para 5 litros; em alumínio polido; cabos em baquelite; dimensões altura 22,00 cm x largura 28,00 cm x comprimento 43,00 cm espessura 3mm; tampa com 08 travas de segurança externa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jc w:val="center"/>
              <w:rPr>
                <w:rStyle w:val="tex3"/>
                <w:color w:val="000000"/>
                <w:sz w:val="18"/>
                <w:szCs w:val="18"/>
              </w:rPr>
            </w:pPr>
            <w:proofErr w:type="spellStart"/>
            <w:r w:rsidRPr="00310D7B">
              <w:rPr>
                <w:sz w:val="18"/>
                <w:szCs w:val="18"/>
              </w:rPr>
              <w:t>Und</w:t>
            </w:r>
            <w:proofErr w:type="spellEnd"/>
            <w:r w:rsidRPr="00310D7B">
              <w:rPr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jc w:val="both"/>
              <w:rPr>
                <w:sz w:val="18"/>
                <w:szCs w:val="18"/>
              </w:rPr>
            </w:pPr>
            <w:r w:rsidRPr="00310D7B">
              <w:rPr>
                <w:rStyle w:val="tex3"/>
                <w:color w:val="000000"/>
                <w:sz w:val="18"/>
                <w:szCs w:val="18"/>
              </w:rPr>
              <w:t>Garrafa térmica inox 1,8 litros, revestimento em aço inox, compacta por fora, grande por dentro, sistema que evita pingos, ampola de vidro, corpo em aço inoxidável, botão pressão, dimensões aproximadas: 196 x 147 x 38mm, capacidade: 1,8 l (marca invicta referência 9728 ou similar).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Lixeira plástica simples com tampa 5 litros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Chaleira/jarra elétrica, capacidade mínima de 1,7 litros, material plástico, com controle de temperatura, indicador de nível de água e desligamento automático, garantia 12 meses.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Purificador de água com função de filtragem e purificação de água previamente tratada através do sistema natural de tratamento de água; fornecimento em uma única saída de água natural ou gelada com temperatura média 8ºc, através de compressor que não utiliza o gás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cfc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(clorofluorcarbono), suficiente para atender no mínimo 30 (trinta) pessoas. Armazenamento de água gelada: mínimo 2 litros; capacidade de refrigeração: mínimo 1,8 litro/hora; elemento filtrante de dupla filtragem para reter partículas, reduzir o cloro e eliminar sabores e odores indesejáveis da água, com vida útil para, no mínimo, 4.000 litros. Gabinete em aço-carbono com tratamento anticorrosivo e pintura eletrostática na cor branca; instalação à rede de água através de mangueira atóxica. Tensão nominal de 220 volts. Deverá possuir 2 (dois) botões de acionamento de torneira no formato circular em material rígido de ótima qualidade, uma para água gelada e outra para água natural. Dimensões aproximadas: altura 39,5 cm, largura 30,5 cm profundidade 37 cm. peso líquido aproximado 13 kg; formato retangular e possuir suporte com bandeja removível na base para a colocação de copos; deverá possuir na frente design e formato anatômico curvado para adaptar à forma cilíndrica do copo; deverá ainda possuir mecanismo que permita a fixação na parede;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Style w:val="tex3"/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Style w:val="tex3"/>
                <w:rFonts w:ascii="Times New Roman" w:hAnsi="Times New Roman"/>
                <w:color w:val="000000"/>
                <w:sz w:val="18"/>
                <w:szCs w:val="18"/>
              </w:rPr>
              <w:t>Colchão de solteiro densidade D-33, de espuma com dimensões 0,88m X 1,88mx17, Altura entre 25cm a 28cm (Tratamento: Antiácaro, fungos, bactérias e Antialérgico). Informações complementares: produto a ser entregue em conformidade com normas ABNT NBR 13579-</w:t>
            </w:r>
            <w:proofErr w:type="gramStart"/>
            <w:r w:rsidRPr="00310D7B">
              <w:rPr>
                <w:rStyle w:val="tex3"/>
                <w:rFonts w:ascii="Times New Roman" w:hAnsi="Times New Roman"/>
                <w:color w:val="000000"/>
                <w:sz w:val="18"/>
                <w:szCs w:val="18"/>
              </w:rPr>
              <w:t>1,com</w:t>
            </w:r>
            <w:proofErr w:type="gramEnd"/>
            <w:r w:rsidRPr="00310D7B">
              <w:rPr>
                <w:rStyle w:val="tex3"/>
                <w:rFonts w:ascii="Times New Roman" w:hAnsi="Times New Roman"/>
                <w:color w:val="000000"/>
                <w:sz w:val="18"/>
                <w:szCs w:val="18"/>
              </w:rPr>
              <w:t xml:space="preserve"> garantia mínima de 12 meses e capacidade mínima de peso/pessoa de 90kg,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Travesseiro extra firme, 100% algodão, com fibra de poliéster, 180 fios, 50x70</w:t>
            </w: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Lavadora com capacidade 15kg. Tecnologia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double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wash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, cestos independentes, enxágue antialérgico remove 4 vezes mais sabão, material da porta/tampa: vidro temperado. Material do gabinete: aço material do cesto: inox com base de plástico. Tipo de lavadora automática. Capacidade de roupa seca15 kg. Eficiência energética classe a. painel de controle digital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tact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. Tipo de água fria. Tipo de abertura superior,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dispenser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, potência 550w. funções programas de lavagem 7 rápidos, delicado, dia a dia, roupa de bebê, pesado, cama e banho e edredom especial. Níveis de água 4. Elimina fiapos, alças laterais, pés reguláveis. recursos molho, desligamento automático, 220 volts garantia 12 meses.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Secadora de roupas linha branca 10kg - secadora de roupa automática, tipo piso, de uso doméstico na cor branca. Dimensões básicas e capacidade: largura máxima: 600 mm; profundidade máxima: 600 mm; capacidade mínima: 10kg. Características: gabinete externo do tipo monobloco revestido em chapa de aço galvanizado ou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fosfatizado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com acabamento em pintura eletrostática a pó (epóxi/poliéster) na cor branca. Painel de controle externo com botão seletor de funções pré-programadas de secagem e teclas de ajuste da temperatura. (Todas as funções devem ser identificadas). Programação com diferentes tipos de secagem. Níveis de temperatura para secagem: "normal" e "delicada" (ou correspondente), no mínimo. Função de eliminação de odor. Porta com abertura frontal e visor circular em vidro temperado. Compartimento interno (cesto) em aço inox e/ou aço esmaltado. Filtro interno. Motor de rotação auto reversível. Tubo flexível e/ou direcionador de ar. sapatas niveladoras. Dimensionamento e robustez da fiação, plugue e conectores elétricos compatíveis com a corrente de operação. Voltagem: 220v. cordão de alimentação (rabicho) certificado pelo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inmetro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, com indicação da voltagem. Garantia: mínima de um ano a partir da data da entrega, de cobertura integral do equipamento. o fabricante/contratado é obrigado a dar assistência técnica gratuita na sua rede credenciada de assistência, durante o período da garantia, substituindo as peças com defeito.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pBdr>
              <w:shd w:val="clear" w:color="auto" w:fill="FFFFFF"/>
              <w:tabs>
                <w:tab w:val="left" w:pos="720"/>
              </w:tabs>
              <w:spacing w:before="100" w:after="10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10D7B">
              <w:rPr>
                <w:sz w:val="18"/>
                <w:szCs w:val="18"/>
              </w:rPr>
              <w:t>Und</w:t>
            </w:r>
            <w:proofErr w:type="spellEnd"/>
            <w:r w:rsidRPr="00310D7B">
              <w:rPr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pBdr>
              <w:shd w:val="clear" w:color="auto" w:fill="FFFFFF"/>
              <w:tabs>
                <w:tab w:val="left" w:pos="720"/>
              </w:tabs>
              <w:spacing w:before="100" w:after="100"/>
              <w:jc w:val="both"/>
              <w:rPr>
                <w:sz w:val="18"/>
                <w:szCs w:val="18"/>
              </w:rPr>
            </w:pPr>
            <w:r w:rsidRPr="00310D7B">
              <w:rPr>
                <w:bCs/>
                <w:sz w:val="18"/>
                <w:szCs w:val="18"/>
              </w:rPr>
              <w:t xml:space="preserve">Varal sanfonado100cm em alumínio de parede retrátil dimensões </w:t>
            </w:r>
            <w:r w:rsidRPr="00310D7B">
              <w:rPr>
                <w:sz w:val="18"/>
                <w:szCs w:val="18"/>
              </w:rPr>
              <w:t>42 x 100 x 16 com kit parafusos para fixar o produto na parede. estrutura em tubo de alumínio, peças plásticas em polipropileno.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Coifa inox, dimensões aproximadas: largura 89,08 cm, altura 86,1cm, profundidade 45cm, peso 7,8k.g. com filtro. Indicado para fogão com 5 bocas. Absorve e filtra a fumaça. (filtro de carvão ativado)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Receptor digital c/ controle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sky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Hd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para tv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10D7B">
              <w:rPr>
                <w:sz w:val="18"/>
                <w:szCs w:val="18"/>
              </w:rPr>
              <w:t>Und</w:t>
            </w:r>
            <w:proofErr w:type="spellEnd"/>
            <w:r w:rsidRPr="00310D7B">
              <w:rPr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jc w:val="both"/>
              <w:rPr>
                <w:sz w:val="18"/>
                <w:szCs w:val="18"/>
              </w:rPr>
            </w:pPr>
            <w:r w:rsidRPr="00310D7B">
              <w:rPr>
                <w:color w:val="000000"/>
                <w:sz w:val="18"/>
                <w:szCs w:val="18"/>
                <w:shd w:val="clear" w:color="auto" w:fill="FFFFFF"/>
              </w:rPr>
              <w:t xml:space="preserve">Antena banda </w:t>
            </w:r>
            <w:proofErr w:type="spellStart"/>
            <w:r w:rsidRPr="00310D7B">
              <w:rPr>
                <w:color w:val="000000"/>
                <w:sz w:val="18"/>
                <w:szCs w:val="18"/>
                <w:shd w:val="clear" w:color="auto" w:fill="FFFFFF"/>
              </w:rPr>
              <w:t>ku</w:t>
            </w:r>
            <w:proofErr w:type="spellEnd"/>
            <w:r w:rsidRPr="00310D7B">
              <w:rPr>
                <w:color w:val="000000"/>
                <w:sz w:val="18"/>
                <w:szCs w:val="18"/>
                <w:shd w:val="clear" w:color="auto" w:fill="FFFFFF"/>
              </w:rPr>
              <w:t xml:space="preserve"> 60cm para tv acabo </w:t>
            </w:r>
            <w:proofErr w:type="spellStart"/>
            <w:r w:rsidRPr="00310D7B">
              <w:rPr>
                <w:color w:val="000000"/>
                <w:sz w:val="18"/>
                <w:szCs w:val="18"/>
                <w:shd w:val="clear" w:color="auto" w:fill="FFFFFF"/>
              </w:rPr>
              <w:t>Hd</w:t>
            </w:r>
            <w:proofErr w:type="spellEnd"/>
            <w:r w:rsidRPr="00310D7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lnbf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ku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simples</w:t>
            </w:r>
            <w:r w:rsidRPr="00310D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especificações</w:t>
            </w:r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técnicas frequência de entrada: 10700 a 12750mhzoscilador local: 9750/10600mhz</w:t>
            </w:r>
            <w:r w:rsidRPr="00310D7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Saleiro plástico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multiuso  simples</w:t>
            </w:r>
            <w:proofErr w:type="gram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Açucareiro; em aço inox; com capacidade de 350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; com colher dosadora.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Pote plástico; arroz com tampa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rosqueavel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para mantimento; tamanho médio; capacidade de 05 litros; em plástico; quadrado.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pote </w:t>
            </w:r>
            <w:proofErr w:type="spellStart"/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plastico;farinha</w:t>
            </w:r>
            <w:proofErr w:type="spellEnd"/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com tampa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rosqueavel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para mantimento; tamanho médio; capacidade de 02 litros; em plástico; quadrado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Colher para cozinha de arroz; grande; profissional para cozinha; em aço inox; dimensões 8,5 cm x 51,5 cm altura x 2 mm de espessura.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Pegador multiuso doméstico; em aço inox; com 28 cm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Concha para molhos; em aço inox; dimensões 2 mm x 32 cm altura; capacidade 25ml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Espátula silicone</w:t>
            </w: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material: silicone   resistência: até 230 c   dimensões: 29,5 cm   peso: 83 g aproximadamente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Faca; de corte para cozinha;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lamina</w:t>
            </w:r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 em aço inox lisa; com 12" e cabo de polietileno branco ou </w:t>
            </w: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polywood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; permitida a variação de 2"; com proteção antimicrobiana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Faca; de mesa serrilhada; totalmente fabricada em aço inoxidável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Garfo; de mesa; totalmente fabricado em aço inoxidável; dimensões 19,3 cm altura x 2mm de espessura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Colher para cozinha talher de sopa; colher; totalmente fabricada em aço inoxidável;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Colher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para  chá</w:t>
            </w:r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; colher; totalmente fabricada em aço inoxidável;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Assadeira; alta; retangular; em alumínio polido; linha industrial; tamanho nº 03; dimensões:  alt</w:t>
            </w: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38,5 x 27 x 5,5 cm (c x l </w:t>
            </w:r>
            <w:proofErr w:type="spell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xa</w:t>
            </w:r>
            <w:proofErr w:type="spellEnd"/>
            <w:proofErr w:type="gramStart"/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Assadeira; alta; retangular; em alumínio polido; linha industrial; tamanho nº 05 </w:t>
            </w:r>
            <w:r w:rsidRPr="00310D7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 x 32 mm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Und</w:t>
            </w:r>
            <w:proofErr w:type="spell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 xml:space="preserve">Travessa de </w:t>
            </w:r>
            <w:proofErr w:type="gramStart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vidro</w:t>
            </w:r>
            <w:proofErr w:type="gramEnd"/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; redonda; de vidro temperado transparente; diâmetro de 45 cm; com variação admitida de 5 cm; dimensões: 450mm x 276mm x 70mm.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7F" w:rsidRPr="00310D7B" w:rsidTr="00032C1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657F" w:rsidRPr="00310D7B" w:rsidRDefault="0031657F" w:rsidP="00032C15">
            <w:pPr>
              <w:jc w:val="center"/>
              <w:rPr>
                <w:rStyle w:val="tex3b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0D7B">
              <w:rPr>
                <w:sz w:val="18"/>
                <w:szCs w:val="18"/>
              </w:rPr>
              <w:t>Und</w:t>
            </w:r>
            <w:proofErr w:type="spellEnd"/>
            <w:r w:rsidRPr="00310D7B">
              <w:rPr>
                <w:sz w:val="18"/>
                <w:szCs w:val="18"/>
              </w:rPr>
              <w:t>.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57F" w:rsidRPr="00310D7B" w:rsidRDefault="0031657F" w:rsidP="00032C15">
            <w:pPr>
              <w:jc w:val="both"/>
              <w:rPr>
                <w:sz w:val="18"/>
                <w:szCs w:val="18"/>
              </w:rPr>
            </w:pPr>
            <w:r w:rsidRPr="00310D7B">
              <w:rPr>
                <w:rStyle w:val="tex3b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10D7B">
              <w:rPr>
                <w:rStyle w:val="tex3"/>
                <w:color w:val="000000"/>
                <w:sz w:val="18"/>
                <w:szCs w:val="18"/>
              </w:rPr>
              <w:t>EDREDOM SOLTEIRO - composição: 100% algodão e enchimento 100% poliéster. Medidas aproximadas de 1,70m x 2,40m. Estampas e cores variadas. Embalado e contendo informações do fabricante na embalagem.</w:t>
            </w:r>
          </w:p>
          <w:p w:rsidR="0031657F" w:rsidRPr="00310D7B" w:rsidRDefault="0031657F" w:rsidP="00032C15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B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657F" w:rsidRPr="00310D7B" w:rsidRDefault="0031657F" w:rsidP="00032C1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657F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44250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744250">
        <w:rPr>
          <w:b/>
          <w:color w:val="000000"/>
          <w:sz w:val="24"/>
          <w:szCs w:val="24"/>
        </w:rPr>
        <w:t xml:space="preserve">   (</w:t>
      </w:r>
      <w:proofErr w:type="gramEnd"/>
      <w:r w:rsidRPr="00744250">
        <w:rPr>
          <w:b/>
          <w:color w:val="000000"/>
          <w:sz w:val="24"/>
          <w:szCs w:val="24"/>
        </w:rPr>
        <w:t>valor por extenso).</w:t>
      </w: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4425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44250">
        <w:rPr>
          <w:b/>
          <w:color w:val="000000"/>
          <w:sz w:val="24"/>
          <w:szCs w:val="24"/>
        </w:rPr>
        <w:t xml:space="preserve">VALIDADE DA PROPOSTA COMERCIAL: </w:t>
      </w:r>
      <w:r>
        <w:rPr>
          <w:b/>
          <w:color w:val="000000"/>
          <w:sz w:val="24"/>
          <w:szCs w:val="24"/>
        </w:rPr>
        <w:t xml:space="preserve">60 </w:t>
      </w:r>
      <w:r w:rsidRPr="00744250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sessenta</w:t>
      </w:r>
      <w:r w:rsidRPr="00744250">
        <w:rPr>
          <w:b/>
          <w:color w:val="000000"/>
          <w:sz w:val="24"/>
          <w:szCs w:val="24"/>
        </w:rPr>
        <w:t xml:space="preserve">) </w:t>
      </w:r>
      <w:r>
        <w:rPr>
          <w:b/>
          <w:color w:val="000000"/>
          <w:sz w:val="24"/>
          <w:szCs w:val="24"/>
        </w:rPr>
        <w:t>dias</w:t>
      </w:r>
      <w:r w:rsidRPr="00744250">
        <w:rPr>
          <w:b/>
          <w:color w:val="000000"/>
          <w:sz w:val="24"/>
          <w:szCs w:val="24"/>
        </w:rPr>
        <w:t>.</w:t>
      </w: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44250">
        <w:rPr>
          <w:b/>
          <w:color w:val="000000"/>
          <w:sz w:val="24"/>
          <w:szCs w:val="24"/>
        </w:rPr>
        <w:t>(Conforme Cláusula 6, alínea “d” edital.)</w:t>
      </w: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74425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744250">
        <w:rPr>
          <w:color w:val="000000"/>
          <w:sz w:val="24"/>
          <w:szCs w:val="24"/>
        </w:rPr>
        <w:t>de</w:t>
      </w:r>
      <w:proofErr w:type="spellEnd"/>
      <w:r w:rsidRPr="0074425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21</w:t>
      </w:r>
      <w:r w:rsidRPr="00744250">
        <w:rPr>
          <w:color w:val="000000"/>
          <w:sz w:val="24"/>
          <w:szCs w:val="24"/>
        </w:rPr>
        <w:t>.</w:t>
      </w: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31657F" w:rsidRPr="00744250" w:rsidRDefault="0031657F" w:rsidP="0031657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744250">
        <w:rPr>
          <w:color w:val="000000"/>
          <w:sz w:val="24"/>
          <w:szCs w:val="24"/>
        </w:rPr>
        <w:t>_______________________________</w:t>
      </w:r>
    </w:p>
    <w:p w:rsidR="0031657F" w:rsidRPr="00744250" w:rsidRDefault="0031657F" w:rsidP="0031657F">
      <w:pPr>
        <w:jc w:val="center"/>
        <w:rPr>
          <w:sz w:val="24"/>
          <w:szCs w:val="24"/>
        </w:rPr>
      </w:pPr>
      <w:r w:rsidRPr="00744250">
        <w:rPr>
          <w:sz w:val="24"/>
          <w:szCs w:val="24"/>
        </w:rPr>
        <w:t>Nome e assinatura do</w:t>
      </w:r>
    </w:p>
    <w:p w:rsidR="0031657F" w:rsidRPr="00744250" w:rsidRDefault="0031657F" w:rsidP="003165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color w:val="000000"/>
          <w:sz w:val="24"/>
          <w:szCs w:val="24"/>
        </w:rPr>
        <w:t>representante e carimbo</w:t>
      </w:r>
    </w:p>
    <w:p w:rsidR="00FE5B10" w:rsidRPr="0031657F" w:rsidRDefault="00FE5B10" w:rsidP="0031657F">
      <w:bookmarkStart w:id="0" w:name="_GoBack"/>
      <w:bookmarkEnd w:id="0"/>
    </w:p>
    <w:sectPr w:rsidR="00FE5B10" w:rsidRPr="0031657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7E4F" w:rsidRDefault="00357E4F">
      <w:r>
        <w:separator/>
      </w:r>
    </w:p>
  </w:endnote>
  <w:endnote w:type="continuationSeparator" w:id="0">
    <w:p w:rsidR="00357E4F" w:rsidRDefault="0035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7E4F" w:rsidRDefault="00357E4F">
      <w:r>
        <w:separator/>
      </w:r>
    </w:p>
  </w:footnote>
  <w:footnote w:type="continuationSeparator" w:id="0">
    <w:p w:rsidR="00357E4F" w:rsidRDefault="0035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57E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59A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2138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2021-05-06T10:27:00Z</dcterms:modified>
</cp:coreProperties>
</file>